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62</w:t>
        </w:r>
      </w:fldSimple>
      <w:fldSimple w:instr=" DOCPROPERTY  MtgTitle  \* MERGEFORMAT "/>
      <w:r>
        <w:rPr>
          <w:b/>
          <w:i/>
          <w:noProof/>
          <w:sz w:val="28"/>
        </w:rPr>
        <w:tab/>
      </w:r>
      <w:fldSimple w:instr=" DOCPROPERTY  Tdoc#  \* MERGEFORMAT ">
        <w:r w:rsidR="00E13F3D" w:rsidRPr="00E13F3D">
          <w:rPr>
            <w:b/>
            <w:i/>
            <w:noProof/>
            <w:sz w:val="28"/>
          </w:rPr>
          <w:t>S6-243109</w:t>
        </w:r>
      </w:fldSimple>
    </w:p>
    <w:p w14:paraId="7CB45193" w14:textId="77777777" w:rsidR="001E41F3" w:rsidRDefault="008D3754"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3754"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3754" w:rsidP="00547111">
            <w:pPr>
              <w:pStyle w:val="CRCoverPage"/>
              <w:spacing w:after="0"/>
              <w:rPr>
                <w:noProof/>
              </w:rPr>
            </w:pPr>
            <w:fldSimple w:instr=" DOCPROPERTY  Cr#  \* MERGEFORMAT ">
              <w:r w:rsidR="00E13F3D" w:rsidRPr="00410371">
                <w:rPr>
                  <w:b/>
                  <w:noProof/>
                  <w:sz w:val="28"/>
                </w:rPr>
                <w:t>0665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375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3754">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D3754">
            <w:pPr>
              <w:pStyle w:val="CRCoverPage"/>
              <w:spacing w:after="0"/>
              <w:ind w:left="100"/>
              <w:rPr>
                <w:noProof/>
              </w:rPr>
            </w:pPr>
            <w:fldSimple w:instr=" DOCPROPERTY  CrTitle  \* MERGEFORMAT ">
              <w:r w:rsidR="002640DD">
                <w:t>Remove EN on exposure of EAS Service APIs across multiple EDNs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D3754">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9B873" w:rsidR="001E41F3" w:rsidRDefault="003A2593" w:rsidP="00547111">
            <w:pPr>
              <w:pStyle w:val="CRCoverPage"/>
              <w:spacing w:after="0"/>
              <w:ind w:left="100"/>
              <w:rPr>
                <w:noProof/>
              </w:rPr>
            </w:pPr>
            <w:r>
              <w:t>SA</w:t>
            </w:r>
            <w:r w:rsidR="002B7F70">
              <w: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3754">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D3754">
            <w:pPr>
              <w:pStyle w:val="CRCoverPage"/>
              <w:spacing w:after="0"/>
              <w:ind w:left="100"/>
              <w:rPr>
                <w:noProof/>
              </w:rPr>
            </w:pPr>
            <w:fldSimple w:instr=" DOCPROPERTY  ResDate  \* MERGEFORMAT ">
              <w:r w:rsidR="00D24991">
                <w:rPr>
                  <w:noProof/>
                </w:rPr>
                <w:t>2024-08-12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375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3754">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05ECB6" w:rsidR="001E41F3" w:rsidRDefault="00D44B13">
            <w:pPr>
              <w:pStyle w:val="CRCoverPage"/>
              <w:spacing w:after="0"/>
              <w:ind w:left="100"/>
              <w:rPr>
                <w:noProof/>
                <w:lang w:eastAsia="ko-KR"/>
              </w:rPr>
            </w:pPr>
            <w:r>
              <w:rPr>
                <w:rFonts w:hint="eastAsia"/>
                <w:noProof/>
                <w:lang w:eastAsia="ko-KR"/>
              </w:rPr>
              <w:t>T</w:t>
            </w:r>
            <w:r>
              <w:rPr>
                <w:noProof/>
                <w:lang w:eastAsia="ko-KR"/>
              </w:rPr>
              <w:t xml:space="preserve">his CR proposes to remove the EN on exposure of EAS Service APIs across multiple EDNs in the Annex. The EN is not required to proceed normative work.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73ED4C" w:rsidR="001E41F3" w:rsidRDefault="00D44B13">
            <w:pPr>
              <w:pStyle w:val="CRCoverPage"/>
              <w:spacing w:after="0"/>
              <w:ind w:left="100"/>
              <w:rPr>
                <w:noProof/>
              </w:rPr>
            </w:pPr>
            <w:r w:rsidRPr="00D44B13">
              <w:rPr>
                <w:noProof/>
              </w:rPr>
              <w:t>Remove EN on exposure of EAS Service APIs across multiple EDNs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BE79B" w:rsidR="001E41F3" w:rsidRDefault="00D44B13">
            <w:pPr>
              <w:pStyle w:val="CRCoverPage"/>
              <w:spacing w:after="0"/>
              <w:ind w:left="100"/>
              <w:rPr>
                <w:noProof/>
                <w:lang w:eastAsia="ko-KR"/>
              </w:rPr>
            </w:pPr>
            <w:r>
              <w:rPr>
                <w:rFonts w:hint="eastAsia"/>
                <w:noProof/>
                <w:lang w:eastAsia="ko-KR"/>
              </w:rPr>
              <w:t>T</w:t>
            </w:r>
            <w:r>
              <w:rPr>
                <w:noProof/>
                <w:lang w:eastAsia="ko-KR"/>
              </w:rPr>
              <w:t>he specification remains uncomplete</w:t>
            </w:r>
            <w:r w:rsidR="00CA7B66">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0A885" w:rsidR="001E41F3" w:rsidRDefault="00CA7B66" w:rsidP="00CA7B66">
            <w:pPr>
              <w:pStyle w:val="CRCoverPage"/>
              <w:tabs>
                <w:tab w:val="left" w:pos="2974"/>
              </w:tabs>
              <w:spacing w:after="0"/>
              <w:ind w:left="100"/>
              <w:rPr>
                <w:noProof/>
              </w:rPr>
            </w:pPr>
            <w:r>
              <w:rPr>
                <w:rFonts w:hint="eastAsia"/>
                <w:noProof/>
                <w:lang w:eastAsia="ko-KR"/>
              </w:rPr>
              <w:t>A</w:t>
            </w:r>
            <w:r>
              <w:rPr>
                <w:noProof/>
                <w:lang w:eastAsia="ko-KR"/>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27F1" w:rsidR="001E41F3" w:rsidRDefault="00D44B1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C93B91" w:rsidR="001E41F3" w:rsidRDefault="00D44B1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FEFC8C" w:rsidR="001E41F3" w:rsidRDefault="00D44B1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40D8A8" w14:textId="77777777" w:rsidR="00022D07" w:rsidRDefault="00022D07" w:rsidP="00022D07">
      <w:pPr>
        <w:rPr>
          <w:noProof/>
          <w:lang w:eastAsia="ko-KR"/>
        </w:rPr>
      </w:pPr>
      <w:bookmarkStart w:id="1" w:name="_Hlk174362012"/>
    </w:p>
    <w:tbl>
      <w:tblPr>
        <w:tblStyle w:val="af1"/>
        <w:tblW w:w="0" w:type="auto"/>
        <w:tblLook w:val="04A0" w:firstRow="1" w:lastRow="0" w:firstColumn="1" w:lastColumn="0" w:noHBand="0" w:noVBand="1"/>
      </w:tblPr>
      <w:tblGrid>
        <w:gridCol w:w="9629"/>
      </w:tblGrid>
      <w:tr w:rsidR="00022D07" w14:paraId="60261368" w14:textId="77777777" w:rsidTr="00183B12">
        <w:tc>
          <w:tcPr>
            <w:tcW w:w="9629" w:type="dxa"/>
          </w:tcPr>
          <w:p w14:paraId="3CC4ACCD" w14:textId="06BB82DC" w:rsidR="00022D07" w:rsidRDefault="00022D07" w:rsidP="00183B12">
            <w:pPr>
              <w:jc w:val="center"/>
              <w:rPr>
                <w:noProof/>
                <w:lang w:eastAsia="ko-KR"/>
              </w:rPr>
            </w:pPr>
            <w:r>
              <w:rPr>
                <w:noProof/>
                <w:color w:val="FF0000"/>
                <w:sz w:val="36"/>
                <w:szCs w:val="36"/>
                <w:lang w:eastAsia="ko-KR"/>
              </w:rPr>
              <w:t>Start of</w:t>
            </w:r>
            <w:r w:rsidRPr="00A3545B">
              <w:rPr>
                <w:noProof/>
                <w:color w:val="FF0000"/>
                <w:sz w:val="36"/>
                <w:szCs w:val="36"/>
                <w:lang w:eastAsia="ko-KR"/>
              </w:rPr>
              <w:t xml:space="preserve"> changes</w:t>
            </w:r>
          </w:p>
        </w:tc>
      </w:tr>
    </w:tbl>
    <w:p w14:paraId="2FC35BF1" w14:textId="77777777" w:rsidR="00022D07" w:rsidRPr="00A3545B" w:rsidRDefault="00022D07" w:rsidP="00022D07">
      <w:pPr>
        <w:rPr>
          <w:noProof/>
          <w:lang w:eastAsia="ko-KR"/>
        </w:rPr>
      </w:pPr>
    </w:p>
    <w:bookmarkEnd w:id="1"/>
    <w:p w14:paraId="68C9CD36" w14:textId="76DAA34E" w:rsidR="001E41F3" w:rsidRDefault="001E41F3">
      <w:pPr>
        <w:rPr>
          <w:noProof/>
        </w:rPr>
      </w:pPr>
    </w:p>
    <w:p w14:paraId="3CB7CD04" w14:textId="77777777" w:rsidR="00022D07" w:rsidRDefault="00022D07">
      <w:pPr>
        <w:rPr>
          <w:noProof/>
        </w:rPr>
      </w:pPr>
    </w:p>
    <w:p w14:paraId="0B3FC685" w14:textId="28AF89E0" w:rsidR="00022D07" w:rsidRDefault="00022D07">
      <w:pPr>
        <w:rPr>
          <w:noProof/>
        </w:rPr>
      </w:pPr>
    </w:p>
    <w:p w14:paraId="4DB5E2B2" w14:textId="77777777" w:rsidR="00022D07" w:rsidRPr="0006448E" w:rsidRDefault="00022D07" w:rsidP="00022D07">
      <w:pPr>
        <w:pStyle w:val="2"/>
      </w:pPr>
      <w:bookmarkStart w:id="2" w:name="_Toc169823465"/>
      <w:r>
        <w:t>A.5.4</w:t>
      </w:r>
      <w:r w:rsidRPr="0006448E">
        <w:tab/>
      </w:r>
      <w:r>
        <w:t xml:space="preserve">Supporting </w:t>
      </w:r>
      <w:r w:rsidRPr="0006448E">
        <w:t>Exposure of EAS Service APIs</w:t>
      </w:r>
      <w:r>
        <w:t xml:space="preserve"> using CAPIF</w:t>
      </w:r>
      <w:bookmarkEnd w:id="2"/>
    </w:p>
    <w:p w14:paraId="55C6AA05" w14:textId="77777777" w:rsidR="00022D07" w:rsidRDefault="00022D07" w:rsidP="00022D07">
      <w:pPr>
        <w:spacing w:before="240"/>
        <w:rPr>
          <w:lang w:eastAsia="ko-KR"/>
        </w:rPr>
      </w:pPr>
      <w:r>
        <w:rPr>
          <w:lang w:eastAsia="ko-KR"/>
        </w:rPr>
        <w:t xml:space="preserve">The EES provides support for an EAS to expose its Service APIs (i.e., EAS Service APIs) for consumption by the other EASs by providing CAPIF functions as shown in Figure A.5.4-1. </w:t>
      </w:r>
    </w:p>
    <w:p w14:paraId="4175561C" w14:textId="77777777" w:rsidR="00022D07" w:rsidRDefault="00022D07" w:rsidP="00022D07">
      <w:pPr>
        <w:pStyle w:val="TH"/>
        <w:rPr>
          <w:lang w:eastAsia="ko-KR"/>
        </w:rPr>
      </w:pPr>
      <w:r>
        <w:object w:dxaOrig="20001" w:dyaOrig="11481" w14:anchorId="1C8FA4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76.2pt" o:ole="">
            <v:imagedata r:id="rId12" o:title=""/>
          </v:shape>
          <o:OLEObject Type="Embed" ProgID="Visio.Drawing.15" ShapeID="_x0000_i1025" DrawAspect="Content" ObjectID="_1784981894" r:id="rId13"/>
        </w:object>
      </w:r>
    </w:p>
    <w:p w14:paraId="4D755746" w14:textId="77777777" w:rsidR="00022D07" w:rsidRPr="00F477AF" w:rsidRDefault="00022D07" w:rsidP="00022D07">
      <w:pPr>
        <w:pStyle w:val="TF"/>
      </w:pPr>
      <w:r w:rsidRPr="00F477AF">
        <w:t>Figure A.5.</w:t>
      </w:r>
      <w:r>
        <w:t>4</w:t>
      </w:r>
      <w:r w:rsidRPr="00F477AF">
        <w:t>-1: EES supporting CAPIF functions</w:t>
      </w:r>
      <w:r>
        <w:t xml:space="preserve"> for exposure of EAS Service APIs</w:t>
      </w:r>
    </w:p>
    <w:p w14:paraId="29A1EFDF" w14:textId="77777777" w:rsidR="00022D07" w:rsidRPr="00F477AF" w:rsidRDefault="00022D07" w:rsidP="00022D07">
      <w:r w:rsidRPr="00F7602F">
        <w:t>In EDN 1, all the EESs are within the same ECSP trust domain. The EASs (EAS 1 and EAS 2 as API providers) are within the same ECSP trust domain and EAS 3 (API provider) is within the 3rd-party trust domain. The 3rd party EASs (API invoker) connected to EES 2 (CCF 2) are within the same ECSP trust domain, whereas the 3rd party EASs (API invoker) connected to EES 1 (CCF 1) are outside the ECSP trust domain.</w:t>
      </w:r>
    </w:p>
    <w:p w14:paraId="447C16E0" w14:textId="77777777" w:rsidR="00022D07" w:rsidRPr="00F477AF" w:rsidRDefault="00022D07" w:rsidP="00022D07">
      <w:r w:rsidRPr="00F477AF">
        <w:t xml:space="preserve">The EES of an EDN provides the following functions for </w:t>
      </w:r>
      <w:r>
        <w:t>exposure of EAS Service APIs</w:t>
      </w:r>
      <w:r w:rsidRPr="00F477AF">
        <w:t>:</w:t>
      </w:r>
    </w:p>
    <w:p w14:paraId="6786798C" w14:textId="77777777" w:rsidR="00022D07" w:rsidRPr="00F477AF" w:rsidRDefault="00022D07" w:rsidP="00022D07">
      <w:pPr>
        <w:pStyle w:val="B1"/>
      </w:pPr>
      <w:r w:rsidRPr="00F477AF">
        <w:t>-</w:t>
      </w:r>
      <w:r w:rsidRPr="00F477AF">
        <w:tab/>
      </w:r>
      <w:r>
        <w:t>T</w:t>
      </w:r>
      <w:r w:rsidRPr="00F477AF">
        <w:t xml:space="preserve">he CAPIF core function as specified in 3GPP TS 23.222 [6] to support onboarding of EASs (API invokers), publish of </w:t>
      </w:r>
      <w:r>
        <w:t>EAS S</w:t>
      </w:r>
      <w:r w:rsidRPr="00F477AF">
        <w:t xml:space="preserve">ervice APIs, discovery of </w:t>
      </w:r>
      <w:r>
        <w:t>EAS S</w:t>
      </w:r>
      <w:r w:rsidRPr="00F477AF">
        <w:t>ervice APIs</w:t>
      </w:r>
      <w:r>
        <w:t>,</w:t>
      </w:r>
      <w:r w:rsidRPr="00F477AF">
        <w:t xml:space="preserve"> and charging of </w:t>
      </w:r>
      <w:r>
        <w:t>EAS S</w:t>
      </w:r>
      <w:r w:rsidRPr="00F477AF">
        <w:t>ervice APIs invocations</w:t>
      </w:r>
      <w:r>
        <w:t>.</w:t>
      </w:r>
    </w:p>
    <w:p w14:paraId="2CF1D876" w14:textId="77777777" w:rsidR="00022D07" w:rsidRPr="00F477AF" w:rsidRDefault="00022D07" w:rsidP="00022D07">
      <w:r w:rsidRPr="00F477AF">
        <w:t>The following procedures are performed as specified in 3GPP TS 23.222 [6]:</w:t>
      </w:r>
    </w:p>
    <w:p w14:paraId="5509F039" w14:textId="77777777" w:rsidR="00022D07" w:rsidRDefault="00022D07" w:rsidP="00022D07">
      <w:pPr>
        <w:pStyle w:val="B1"/>
      </w:pPr>
      <w:r>
        <w:t>-</w:t>
      </w:r>
      <w:r>
        <w:tab/>
        <w:t xml:space="preserve">The </w:t>
      </w:r>
      <w:r>
        <w:rPr>
          <w:rFonts w:hint="eastAsia"/>
        </w:rPr>
        <w:t>E</w:t>
      </w:r>
      <w:r>
        <w:t xml:space="preserve">AS (API </w:t>
      </w:r>
      <w:r w:rsidRPr="00F250E3">
        <w:t>provider</w:t>
      </w:r>
      <w:r>
        <w:t xml:space="preserve">) acts as an API provider by supporting API provider domain functions (i.e., API exposing function, API publishing function, and API management function), and its Service APIs are published to the EES (CAPIF core function 1 or CAPIF core function 2). </w:t>
      </w:r>
    </w:p>
    <w:p w14:paraId="79518DE0" w14:textId="77777777" w:rsidR="00022D07" w:rsidRDefault="00022D07" w:rsidP="00022D07">
      <w:pPr>
        <w:pStyle w:val="B1"/>
      </w:pPr>
      <w:r>
        <w:t>-</w:t>
      </w:r>
      <w:r>
        <w:tab/>
        <w:t xml:space="preserve">The EESs (CAPIF core function 1 or CAPIF core function 2) further publishes the EAS Service APIs to CAPIF core function 3 which </w:t>
      </w:r>
      <w:r w:rsidRPr="00720EDC">
        <w:t xml:space="preserve">assumes the role of a centralized repository of </w:t>
      </w:r>
      <w:r>
        <w:t xml:space="preserve">EAS </w:t>
      </w:r>
      <w:r w:rsidRPr="00720EDC">
        <w:t>service APIs</w:t>
      </w:r>
      <w:r>
        <w:t xml:space="preserve"> in the EDN 1 to support </w:t>
      </w:r>
      <w:r>
        <w:lastRenderedPageBreak/>
        <w:t xml:space="preserve">discovery of the EAS Service APIs across different EESs (EES 1 and EES 2) using </w:t>
      </w:r>
      <w:r w:rsidRPr="00D00C31">
        <w:t>CAPIF-6 for interconnection operations</w:t>
      </w:r>
      <w:r>
        <w:t xml:space="preserve"> as shown in Figure A.5.4-1.</w:t>
      </w:r>
    </w:p>
    <w:p w14:paraId="48BCBC0B" w14:textId="77777777" w:rsidR="00022D07" w:rsidRDefault="00022D07" w:rsidP="00022D07">
      <w:pPr>
        <w:pStyle w:val="B1"/>
        <w:rPr>
          <w:lang w:eastAsia="ko-KR"/>
        </w:rPr>
      </w:pPr>
      <w:r>
        <w:rPr>
          <w:rFonts w:hint="eastAsia"/>
          <w:lang w:eastAsia="ko-KR"/>
        </w:rPr>
        <w:t>-</w:t>
      </w:r>
      <w:r>
        <w:rPr>
          <w:lang w:eastAsia="ko-KR"/>
        </w:rPr>
        <w:tab/>
        <w:t xml:space="preserve">The EAS (API invokers) discovers the EAS Service API(s) via CAPIF core function 1 or CAPIF core function 2 (deployed with the EESs) </w:t>
      </w:r>
      <w:r w:rsidRPr="00E832AE">
        <w:rPr>
          <w:lang w:eastAsia="ko-KR"/>
        </w:rPr>
        <w:t>including the end point address of the API exposing function where the service API invocation is to be performed</w:t>
      </w:r>
      <w:r>
        <w:rPr>
          <w:lang w:eastAsia="ko-KR"/>
        </w:rPr>
        <w:t>.</w:t>
      </w:r>
    </w:p>
    <w:p w14:paraId="0B86BA9B" w14:textId="77777777" w:rsidR="00022D07" w:rsidRDefault="00022D07" w:rsidP="00022D07">
      <w:pPr>
        <w:pStyle w:val="NO"/>
        <w:rPr>
          <w:lang w:eastAsia="zh-CN"/>
        </w:rPr>
      </w:pPr>
      <w:r w:rsidRPr="006032CB">
        <w:t>N</w:t>
      </w:r>
      <w:r>
        <w:t>OTE 1</w:t>
      </w:r>
      <w:r w:rsidRPr="006032CB">
        <w:t>:</w:t>
      </w:r>
      <w:r>
        <w:tab/>
        <w:t xml:space="preserve">EES supporting CAPIF core function may also provide the support for logging, audit, and access control of EAS Service API(s) as specified in 3GPP TS 23.222 </w:t>
      </w:r>
      <w:r>
        <w:rPr>
          <w:rFonts w:hint="eastAsia"/>
          <w:lang w:eastAsia="zh-CN"/>
        </w:rPr>
        <w:t>[6]</w:t>
      </w:r>
      <w:r>
        <w:t>.</w:t>
      </w:r>
    </w:p>
    <w:p w14:paraId="4AB18029" w14:textId="77777777" w:rsidR="00022D07" w:rsidRPr="004F631D" w:rsidRDefault="00022D07" w:rsidP="00022D07">
      <w:pPr>
        <w:pStyle w:val="NO"/>
        <w:rPr>
          <w:lang w:eastAsia="ko-KR"/>
        </w:rPr>
      </w:pPr>
      <w:r>
        <w:rPr>
          <w:rFonts w:hint="eastAsia"/>
          <w:lang w:eastAsia="ko-KR"/>
        </w:rPr>
        <w:t>N</w:t>
      </w:r>
      <w:r>
        <w:rPr>
          <w:lang w:eastAsia="ko-KR"/>
        </w:rPr>
        <w:t xml:space="preserve">OTE 2: </w:t>
      </w:r>
      <w:r>
        <w:rPr>
          <w:lang w:eastAsia="ko-KR"/>
        </w:rPr>
        <w:tab/>
        <w:t>The other CAPIF operations (e.g., onboarding, authentication, authorization) are the same as specified in the Annex A.5.2.</w:t>
      </w:r>
    </w:p>
    <w:p w14:paraId="168E730C" w14:textId="0F120F48" w:rsidR="00022D07" w:rsidDel="00D44B13" w:rsidRDefault="00022D07" w:rsidP="00022D07">
      <w:pPr>
        <w:pStyle w:val="EditorsNote"/>
        <w:rPr>
          <w:del w:id="3" w:author="Samsung" w:date="2024-08-12T13:30:00Z"/>
        </w:rPr>
      </w:pPr>
      <w:del w:id="4" w:author="Samsung" w:date="2024-08-12T13:30:00Z">
        <w:r w:rsidRPr="00837D8D" w:rsidDel="00D44B13">
          <w:delText>Editor's note:</w:delText>
        </w:r>
        <w:r w:rsidRPr="00837D8D" w:rsidDel="00D44B13">
          <w:tab/>
        </w:r>
        <w:r w:rsidDel="00D44B13">
          <w:delText>It is FFS whether and how to support exposure of EAS Service APIs across multiple EDNs</w:delText>
        </w:r>
        <w:r w:rsidRPr="00837D8D" w:rsidDel="00D44B13">
          <w:delText>.</w:delText>
        </w:r>
      </w:del>
    </w:p>
    <w:p w14:paraId="71491AA2" w14:textId="1AECB6A6" w:rsidR="00022D07" w:rsidRDefault="00022D07">
      <w:pPr>
        <w:rPr>
          <w:noProof/>
        </w:rPr>
      </w:pPr>
    </w:p>
    <w:p w14:paraId="0627C6FD" w14:textId="3F0992BB" w:rsidR="00022D07" w:rsidRDefault="00022D07">
      <w:pPr>
        <w:rPr>
          <w:noProof/>
        </w:rPr>
      </w:pPr>
    </w:p>
    <w:p w14:paraId="050C9DE5" w14:textId="77777777" w:rsidR="00022D07" w:rsidRDefault="00022D07" w:rsidP="00022D07">
      <w:pPr>
        <w:rPr>
          <w:noProof/>
          <w:lang w:eastAsia="ko-KR"/>
        </w:rPr>
      </w:pPr>
      <w:bookmarkStart w:id="5" w:name="_Hlk174362005"/>
    </w:p>
    <w:tbl>
      <w:tblPr>
        <w:tblStyle w:val="af1"/>
        <w:tblW w:w="0" w:type="auto"/>
        <w:tblLook w:val="04A0" w:firstRow="1" w:lastRow="0" w:firstColumn="1" w:lastColumn="0" w:noHBand="0" w:noVBand="1"/>
      </w:tblPr>
      <w:tblGrid>
        <w:gridCol w:w="9629"/>
      </w:tblGrid>
      <w:tr w:rsidR="00022D07" w14:paraId="5DA9418E" w14:textId="77777777" w:rsidTr="00183B12">
        <w:tc>
          <w:tcPr>
            <w:tcW w:w="9629" w:type="dxa"/>
          </w:tcPr>
          <w:p w14:paraId="5012007B" w14:textId="77777777" w:rsidR="00022D07" w:rsidRDefault="00022D07" w:rsidP="00183B12">
            <w:pPr>
              <w:jc w:val="center"/>
              <w:rPr>
                <w:noProof/>
                <w:lang w:eastAsia="ko-KR"/>
              </w:rPr>
            </w:pPr>
            <w:r>
              <w:rPr>
                <w:noProof/>
                <w:color w:val="FF0000"/>
                <w:sz w:val="36"/>
                <w:szCs w:val="36"/>
                <w:lang w:eastAsia="ko-KR"/>
              </w:rPr>
              <w:t>End of</w:t>
            </w:r>
            <w:r w:rsidRPr="00A3545B">
              <w:rPr>
                <w:noProof/>
                <w:color w:val="FF0000"/>
                <w:sz w:val="36"/>
                <w:szCs w:val="36"/>
                <w:lang w:eastAsia="ko-KR"/>
              </w:rPr>
              <w:t xml:space="preserve"> changes</w:t>
            </w:r>
          </w:p>
        </w:tc>
      </w:tr>
    </w:tbl>
    <w:p w14:paraId="4144BA61" w14:textId="77777777" w:rsidR="00022D07" w:rsidRPr="00A3545B" w:rsidRDefault="00022D07" w:rsidP="00022D07">
      <w:pPr>
        <w:rPr>
          <w:noProof/>
          <w:lang w:eastAsia="ko-KR"/>
        </w:rPr>
      </w:pPr>
    </w:p>
    <w:bookmarkEnd w:id="5"/>
    <w:p w14:paraId="6D4ED9F6" w14:textId="77777777" w:rsidR="00022D07" w:rsidRPr="00022D07" w:rsidRDefault="00022D07">
      <w:pPr>
        <w:rPr>
          <w:noProof/>
        </w:rPr>
      </w:pPr>
    </w:p>
    <w:sectPr w:rsidR="00022D07" w:rsidRPr="00022D0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C1DA9" w14:textId="77777777" w:rsidR="00890838" w:rsidRDefault="00890838">
      <w:r>
        <w:separator/>
      </w:r>
    </w:p>
  </w:endnote>
  <w:endnote w:type="continuationSeparator" w:id="0">
    <w:p w14:paraId="27B0A848" w14:textId="77777777" w:rsidR="00890838" w:rsidRDefault="00890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88F7F" w14:textId="77777777" w:rsidR="00890838" w:rsidRDefault="00890838">
      <w:r>
        <w:separator/>
      </w:r>
    </w:p>
  </w:footnote>
  <w:footnote w:type="continuationSeparator" w:id="0">
    <w:p w14:paraId="1FE3D848" w14:textId="77777777" w:rsidR="00890838" w:rsidRDefault="00890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07"/>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B7F70"/>
    <w:rsid w:val="002E472E"/>
    <w:rsid w:val="00305409"/>
    <w:rsid w:val="003609EF"/>
    <w:rsid w:val="0036231A"/>
    <w:rsid w:val="00374DD4"/>
    <w:rsid w:val="003A2593"/>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0838"/>
    <w:rsid w:val="008A45A6"/>
    <w:rsid w:val="008D3754"/>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7B66"/>
    <w:rsid w:val="00CC5026"/>
    <w:rsid w:val="00CC68D0"/>
    <w:rsid w:val="00D03F9A"/>
    <w:rsid w:val="00D06D51"/>
    <w:rsid w:val="00D24991"/>
    <w:rsid w:val="00D44B13"/>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022D07"/>
    <w:rPr>
      <w:rFonts w:ascii="Times New Roman" w:hAnsi="Times New Roman"/>
      <w:color w:val="FF0000"/>
      <w:lang w:val="en-GB" w:eastAsia="en-US"/>
    </w:rPr>
  </w:style>
  <w:style w:type="character" w:customStyle="1" w:styleId="B1Char">
    <w:name w:val="B1 Char"/>
    <w:link w:val="B1"/>
    <w:qFormat/>
    <w:rsid w:val="00022D07"/>
    <w:rPr>
      <w:rFonts w:ascii="Times New Roman" w:hAnsi="Times New Roman"/>
      <w:lang w:val="en-GB" w:eastAsia="en-US"/>
    </w:rPr>
  </w:style>
  <w:style w:type="character" w:customStyle="1" w:styleId="THChar">
    <w:name w:val="TH Char"/>
    <w:link w:val="TH"/>
    <w:qFormat/>
    <w:locked/>
    <w:rsid w:val="00022D07"/>
    <w:rPr>
      <w:rFonts w:ascii="Arial" w:hAnsi="Arial"/>
      <w:b/>
      <w:lang w:val="en-GB" w:eastAsia="en-US"/>
    </w:rPr>
  </w:style>
  <w:style w:type="character" w:customStyle="1" w:styleId="NOChar">
    <w:name w:val="NO Char"/>
    <w:link w:val="NO"/>
    <w:qFormat/>
    <w:locked/>
    <w:rsid w:val="00022D07"/>
    <w:rPr>
      <w:rFonts w:ascii="Times New Roman" w:hAnsi="Times New Roman"/>
      <w:lang w:val="en-GB" w:eastAsia="en-US"/>
    </w:rPr>
  </w:style>
  <w:style w:type="character" w:customStyle="1" w:styleId="TFChar">
    <w:name w:val="TF Char"/>
    <w:link w:val="TF"/>
    <w:qFormat/>
    <w:rsid w:val="00022D07"/>
    <w:rPr>
      <w:rFonts w:ascii="Arial" w:hAnsi="Arial"/>
      <w:b/>
      <w:lang w:val="en-GB" w:eastAsia="en-US"/>
    </w:rPr>
  </w:style>
  <w:style w:type="table" w:styleId="af1">
    <w:name w:val="Table Grid"/>
    <w:basedOn w:val="a1"/>
    <w:rsid w:val="00022D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761</Words>
  <Characters>4341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16</cp:revision>
  <cp:lastPrinted>1899-12-31T23:00:00Z</cp:lastPrinted>
  <dcterms:created xsi:type="dcterms:W3CDTF">2020-02-03T08:32:00Z</dcterms:created>
  <dcterms:modified xsi:type="dcterms:W3CDTF">2024-08-12T06:15:00Z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S6-243109</vt:lpwstr>
  </property>
  <property fmtid="{D5CDD505-2E9C-101B-9397-08002B2CF9AE}" pid="10" name="Spec#">
    <vt:lpwstr>23.558</vt:lpwstr>
  </property>
  <property fmtid="{D5CDD505-2E9C-101B-9397-08002B2CF9AE}" pid="11" name="Cr#">
    <vt:lpwstr>0665</vt:lpwstr>
  </property>
  <property fmtid="{D5CDD505-2E9C-101B-9397-08002B2CF9AE}" pid="12" name="Revision">
    <vt:lpwstr>-</vt:lpwstr>
  </property>
  <property fmtid="{D5CDD505-2E9C-101B-9397-08002B2CF9AE}" pid="13" name="Version">
    <vt:lpwstr>18.7.0</vt:lpwstr>
  </property>
  <property fmtid="{D5CDD505-2E9C-101B-9397-08002B2CF9AE}" pid="14" name="CrTitle">
    <vt:lpwstr>Remove EN on exposure of EAS Service APIs across multiple EDNs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EDGEAPP_Ph2</vt:lpwstr>
  </property>
  <property fmtid="{D5CDD505-2E9C-101B-9397-08002B2CF9AE}" pid="18" name="Cat">
    <vt:lpwstr>F</vt:lpwstr>
  </property>
  <property fmtid="{D5CDD505-2E9C-101B-9397-08002B2CF9AE}" pid="19" name="ResDate">
    <vt:lpwstr>2024-08-12</vt:lpwstr>
  </property>
  <property fmtid="{D5CDD505-2E9C-101B-9397-08002B2CF9AE}" pid="20" name="Release">
    <vt:lpwstr>Rel-18</vt:lpwstr>
  </property>
</Properties>
</file>